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3A05E">
      <w:pPr>
        <w:spacing w:line="360" w:lineRule="auto"/>
        <w:jc w:val="both"/>
        <w:rPr>
          <w:rStyle w:val="5"/>
          <w:rFonts w:ascii="Segoe UI" w:hAnsi="Segoe UI" w:eastAsia="Segoe UI" w:cs="Segoe UI"/>
          <w:sz w:val="19"/>
          <w:szCs w:val="19"/>
          <w:shd w:val="clear" w:color="auto" w:fill="FCFCFC"/>
        </w:rPr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Table</w:t>
      </w:r>
      <w:r>
        <w:rPr>
          <w:rFonts w:hint="eastAsia" w:eastAsia="宋体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4</w:t>
      </w:r>
      <w:r>
        <w:rPr>
          <w:rFonts w:hint="eastAsia"/>
          <w:b/>
          <w:bCs/>
        </w:rPr>
        <w:t>. One-way ANOVA results of gender effects on ADRA1A, GHR, and DBH expression</w:t>
      </w:r>
      <w:r>
        <w:rPr>
          <w:rFonts w:hint="eastAsia" w:eastAsia="宋体"/>
          <w:b/>
          <w:bCs/>
          <w:lang w:eastAsia="zh-CN"/>
        </w:rPr>
        <w:t>.</w:t>
      </w:r>
      <w:r>
        <w:rPr>
          <w:rFonts w:hint="eastAsia"/>
          <w:b/>
          <w:bCs/>
        </w:rPr>
        <w:t>​</w:t>
      </w:r>
    </w:p>
    <w:tbl>
      <w:tblPr>
        <w:tblStyle w:val="3"/>
        <w:tblW w:w="5000" w:type="pct"/>
        <w:tblInd w:w="0" w:type="dxa"/>
        <w:shd w:val="clear" w:color="auto" w:fill="FCFCF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"/>
        <w:gridCol w:w="1615"/>
        <w:gridCol w:w="1363"/>
        <w:gridCol w:w="1238"/>
        <w:gridCol w:w="669"/>
        <w:gridCol w:w="1102"/>
        <w:gridCol w:w="963"/>
        <w:gridCol w:w="1492"/>
        <w:gridCol w:w="72"/>
      </w:tblGrid>
      <w:tr w14:paraId="0A226095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000" w:type="pct"/>
            <w:gridSpan w:val="9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B7C734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ANOVA</w:t>
            </w:r>
          </w:p>
        </w:tc>
      </w:tr>
      <w:tr w14:paraId="04E88880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86" w:type="pct"/>
            <w:gridSpan w:val="2"/>
            <w:tcBorders>
              <w:top w:val="single" w:color="000000" w:sz="4" w:space="0"/>
              <w:left w:val="nil"/>
              <w:bottom w:val="nil"/>
              <w:tl2br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657C4A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Gene/Protein</w:t>
            </w:r>
          </w:p>
        </w:tc>
        <w:tc>
          <w:tcPr>
            <w:tcW w:w="792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5F8A50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Source of Variation</w:t>
            </w:r>
          </w:p>
        </w:tc>
        <w:tc>
          <w:tcPr>
            <w:tcW w:w="720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BC7755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Sum of Squares</w:t>
            </w:r>
          </w:p>
        </w:tc>
        <w:tc>
          <w:tcPr>
            <w:tcW w:w="389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AEC593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df</w:t>
            </w:r>
          </w:p>
        </w:tc>
        <w:tc>
          <w:tcPr>
            <w:tcW w:w="641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E2B26F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Mean Square</w:t>
            </w:r>
          </w:p>
        </w:tc>
        <w:tc>
          <w:tcPr>
            <w:tcW w:w="560" w:type="pct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CBBFCE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F-value</w:t>
            </w:r>
          </w:p>
        </w:tc>
        <w:tc>
          <w:tcPr>
            <w:tcW w:w="909" w:type="pct"/>
            <w:gridSpan w:val="2"/>
            <w:tcBorders>
              <w:top w:val="single" w:color="000000" w:sz="4" w:space="0"/>
              <w:bottom w:val="nil"/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467E08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p-value</w:t>
            </w:r>
          </w:p>
        </w:tc>
      </w:tr>
      <w:tr w14:paraId="5144AE54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top w:val="nil"/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ED9C258">
            <w:pPr>
              <w:pStyle w:val="2"/>
              <w:jc w:val="both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ADRA1A​​</w:t>
            </w:r>
          </w:p>
        </w:tc>
        <w:tc>
          <w:tcPr>
            <w:tcW w:w="792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DC2EC8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Between Groups</w:t>
            </w:r>
          </w:p>
        </w:tc>
        <w:tc>
          <w:tcPr>
            <w:tcW w:w="720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2D070C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43.463</w:t>
            </w:r>
          </w:p>
        </w:tc>
        <w:tc>
          <w:tcPr>
            <w:tcW w:w="389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9D8338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</w:t>
            </w:r>
          </w:p>
        </w:tc>
        <w:tc>
          <w:tcPr>
            <w:tcW w:w="641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A96A8E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43.463</w:t>
            </w:r>
          </w:p>
        </w:tc>
        <w:tc>
          <w:tcPr>
            <w:tcW w:w="560" w:type="pct"/>
            <w:tcBorders>
              <w:top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DFAB9F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3.368</w:t>
            </w:r>
          </w:p>
        </w:tc>
        <w:tc>
          <w:tcPr>
            <w:tcW w:w="909" w:type="pct"/>
            <w:gridSpan w:val="2"/>
            <w:tcBorders>
              <w:top w:val="nil"/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50EDE6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.071</w:t>
            </w:r>
          </w:p>
        </w:tc>
      </w:tr>
      <w:tr w14:paraId="27514DC8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D50E2B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FBF1DE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Within Groups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0579A3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890.326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DB3D6C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69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1EF0A1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12.903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4285C4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17AFE4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</w:tr>
      <w:tr w14:paraId="2BA119DF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A2BAD7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36206E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Total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F797B3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933.789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0A1E0F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70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F6D70C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0608E8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1457CB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</w:tr>
      <w:tr w14:paraId="5F6FDBE6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61306B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​GHR​​</w:t>
            </w: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7D092B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Between Groups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5F66D0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37.930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40DA38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E48173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37.930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288F84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3.892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DA56C6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.053</w:t>
            </w:r>
          </w:p>
        </w:tc>
      </w:tr>
      <w:tr w14:paraId="35BF07AB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6E4C51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EBB0C7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Within Groups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02D4E7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672.528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504FD3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69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18A51A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9.747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D51E64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8BBA57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</w:tr>
      <w:tr w14:paraId="5488C037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9A09E6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B3F0A3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Total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A813A9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710.457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B2234C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70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947595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B859E7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EC648D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</w:tr>
      <w:tr w14:paraId="674FEA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0775DF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​DBH​​</w:t>
            </w: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BA017C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Between Groups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9BB73F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330.396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00E90A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B1FE83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330.396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1F053F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16.122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5975A0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​​&lt;.001​​</w:t>
            </w:r>
          </w:p>
        </w:tc>
      </w:tr>
      <w:tr w14:paraId="2B8EB7FE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64BD18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92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061A33A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Within Groups</w:t>
            </w:r>
          </w:p>
        </w:tc>
        <w:tc>
          <w:tcPr>
            <w:tcW w:w="72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41C8AC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1414.070</w:t>
            </w:r>
          </w:p>
        </w:tc>
        <w:tc>
          <w:tcPr>
            <w:tcW w:w="389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F7293F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69</w:t>
            </w:r>
          </w:p>
        </w:tc>
        <w:tc>
          <w:tcPr>
            <w:tcW w:w="641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238035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20.494</w:t>
            </w:r>
          </w:p>
        </w:tc>
        <w:tc>
          <w:tcPr>
            <w:tcW w:w="560" w:type="pct"/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172090A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EB3B77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</w:tr>
      <w:tr w14:paraId="5CB63407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" w:type="pct"/>
            <w:gridSpan w:val="2"/>
            <w:tcBorders>
              <w:left w:val="nil"/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619E3B5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92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7A43CDE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Total</w:t>
            </w:r>
          </w:p>
        </w:tc>
        <w:tc>
          <w:tcPr>
            <w:tcW w:w="720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F44100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1744.466</w:t>
            </w:r>
          </w:p>
        </w:tc>
        <w:tc>
          <w:tcPr>
            <w:tcW w:w="389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4CA93A4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70</w:t>
            </w:r>
          </w:p>
        </w:tc>
        <w:tc>
          <w:tcPr>
            <w:tcW w:w="641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5A3AED0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560" w:type="pct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2919EE0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  <w:tc>
          <w:tcPr>
            <w:tcW w:w="909" w:type="pct"/>
            <w:gridSpan w:val="2"/>
            <w:tcBorders>
              <w:bottom w:val="single" w:color="000000" w:sz="12" w:space="0"/>
              <w:right w:val="nil"/>
            </w:tcBorders>
            <w:shd w:val="clear" w:color="auto" w:fill="FFFFFF"/>
            <w:tcMar>
              <w:top w:w="120" w:type="dxa"/>
              <w:left w:w="144" w:type="dxa"/>
              <w:bottom w:w="120" w:type="dxa"/>
              <w:right w:w="144" w:type="dxa"/>
            </w:tcMar>
            <w:vAlign w:val="center"/>
          </w:tcPr>
          <w:p w14:paraId="3CF1989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—</w:t>
            </w:r>
          </w:p>
        </w:tc>
      </w:tr>
      <w:tr w14:paraId="1A19C25C">
        <w:tblPrEx>
          <w:shd w:val="clear" w:color="auto" w:fill="FCFCF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6" w:type="pct"/>
          <w:wAfter w:w="41" w:type="pct"/>
          <w:trHeight w:val="240" w:hRule="atLeast"/>
        </w:trPr>
        <w:tc>
          <w:tcPr>
            <w:tcW w:w="4911" w:type="pct"/>
            <w:gridSpan w:val="7"/>
            <w:shd w:val="clear" w:color="auto" w:fill="FFFFFF"/>
            <w:vAlign w:val="center"/>
          </w:tcPr>
          <w:p w14:paraId="29066340">
            <w:pPr>
              <w:numPr>
                <w:ilvl w:val="0"/>
                <w:numId w:val="1"/>
              </w:numPr>
              <w:spacing w:before="0" w:after="0"/>
              <w:ind w:left="48"/>
              <w:textAlignment w:val="baseline"/>
              <w:rPr>
                <w:rFonts w:eastAsia="Segoe UI" w:cs="Times New Roman"/>
                <w:color w:val="000000"/>
                <w:szCs w:val="24"/>
                <w:shd w:val="clear" w:color="auto" w:fill="FCFCFC"/>
              </w:rPr>
            </w:pPr>
            <w:r>
              <w:rPr>
                <w:rFonts w:eastAsia="Segoe UI" w:cs="Times New Roman"/>
                <w:color w:val="000000"/>
                <w:szCs w:val="24"/>
                <w:shd w:val="clear" w:color="auto" w:fill="FCFCFC"/>
              </w:rPr>
              <w:t>*. </w:t>
            </w:r>
            <w:r>
              <w:rPr>
                <w:rFonts w:eastAsia="Segoe UI" w:cs="Times New Roman"/>
                <w:szCs w:val="24"/>
                <w:shd w:val="clear" w:color="auto" w:fill="FCFCFC"/>
              </w:rPr>
              <w:t>The significance level for the mean difference is 0.05.</w:t>
            </w:r>
          </w:p>
        </w:tc>
      </w:tr>
    </w:tbl>
    <w:p w14:paraId="098464B1">
      <w:pPr>
        <w:spacing w:line="240" w:lineRule="auto"/>
        <w:jc w:val="left"/>
        <w:rPr>
          <w:b/>
          <w:bCs/>
        </w:rPr>
      </w:pPr>
      <w:r>
        <w:br w:type="page"/>
      </w:r>
    </w:p>
    <w:p w14:paraId="1219BE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056A3"/>
    <w:multiLevelType w:val="multilevel"/>
    <w:tmpl w:val="BD9056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E5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5">
    <w:name w:val="Strong"/>
    <w:basedOn w:val="4"/>
    <w:qFormat/>
    <w:uiPriority w:val="22"/>
    <w:rPr>
      <w:rFonts w:ascii="Times New Roman" w:hAnsi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2026-01-13T13:13:10Z</dcterms:created>
  <dc:creator>86183</dc:creator>
  <cp:lastModifiedBy>孙玮泽</cp:lastModifiedBy>
  <dcterms:modified xsi:type="dcterms:W3CDTF">2026-01-13T13:13:14Z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CC78A41867064717817DEB658E667633_12</vt:lpwstr>
  </property>
</Properties>
</file>